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B9" w:rsidRPr="006550FB" w:rsidRDefault="00AE77B9" w:rsidP="00AE77B9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Аттестация</w:t>
      </w:r>
      <w:bookmarkStart w:id="0" w:name="_GoBack"/>
      <w:bookmarkEnd w:id="0"/>
      <w:r w:rsidRPr="006550FB">
        <w:rPr>
          <w:rFonts w:ascii="Times New Roman" w:hAnsi="Times New Roman" w:cs="Times New Roman"/>
          <w:b/>
          <w:sz w:val="32"/>
          <w:szCs w:val="32"/>
        </w:rPr>
        <w:t xml:space="preserve"> специалистов по неразрушающему контролю (НК)</w:t>
      </w:r>
    </w:p>
    <w:p w:rsidR="00AE77B9" w:rsidRPr="006550FB" w:rsidRDefault="00AE77B9" w:rsidP="00AE7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4213"/>
        <w:gridCol w:w="4833"/>
      </w:tblGrid>
      <w:tr w:rsidR="00AE77B9" w:rsidRPr="006550FB" w:rsidTr="00F20B8B">
        <w:tc>
          <w:tcPr>
            <w:tcW w:w="534" w:type="dxa"/>
            <w:shd w:val="clear" w:color="auto" w:fill="A6A6A6" w:themeFill="background1" w:themeFillShade="A6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A6A6A6" w:themeFill="background1" w:themeFillShade="A6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5244" w:type="dxa"/>
            <w:shd w:val="clear" w:color="auto" w:fill="A6A6A6" w:themeFill="background1" w:themeFillShade="A6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AE77B9" w:rsidRPr="006550FB" w:rsidTr="00F20B8B">
        <w:tc>
          <w:tcPr>
            <w:tcW w:w="534" w:type="dxa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244" w:type="dxa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7B9" w:rsidRPr="006550FB" w:rsidTr="00F20B8B">
        <w:tc>
          <w:tcPr>
            <w:tcW w:w="534" w:type="dxa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Место нахождения компании (город)</w:t>
            </w:r>
          </w:p>
        </w:tc>
        <w:tc>
          <w:tcPr>
            <w:tcW w:w="5244" w:type="dxa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7B9" w:rsidRPr="006550FB" w:rsidTr="00F20B8B">
        <w:tc>
          <w:tcPr>
            <w:tcW w:w="534" w:type="dxa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244" w:type="dxa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7B9" w:rsidRPr="006550FB" w:rsidTr="00F20B8B">
        <w:tc>
          <w:tcPr>
            <w:tcW w:w="534" w:type="dxa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244" w:type="dxa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7B9" w:rsidRPr="006550FB" w:rsidRDefault="00AE77B9" w:rsidP="00AE77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3"/>
        <w:gridCol w:w="1289"/>
        <w:gridCol w:w="1290"/>
        <w:gridCol w:w="1289"/>
        <w:gridCol w:w="1290"/>
        <w:gridCol w:w="1162"/>
        <w:gridCol w:w="1058"/>
      </w:tblGrid>
      <w:tr w:rsidR="00AE77B9" w:rsidRPr="006550FB" w:rsidTr="00F20B8B">
        <w:tc>
          <w:tcPr>
            <w:tcW w:w="10338" w:type="dxa"/>
            <w:gridSpan w:val="7"/>
            <w:shd w:val="clear" w:color="auto" w:fill="A6A6A6" w:themeFill="background1" w:themeFillShade="A6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Необходимая область аттестации/переаттестации специалиста по НК</w:t>
            </w:r>
          </w:p>
        </w:tc>
      </w:tr>
      <w:tr w:rsidR="00AE77B9" w:rsidRPr="006550FB" w:rsidTr="00F20B8B">
        <w:tc>
          <w:tcPr>
            <w:tcW w:w="2235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Аттестация (А) / Переаттестация (П)</w:t>
            </w:r>
          </w:p>
        </w:tc>
        <w:tc>
          <w:tcPr>
            <w:tcW w:w="1417" w:type="dxa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7B9" w:rsidRPr="006550FB" w:rsidTr="00F20B8B">
        <w:tc>
          <w:tcPr>
            <w:tcW w:w="2235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Уровень (</w:t>
            </w:r>
            <w:r w:rsidRPr="00655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/ II / III)</w:t>
            </w:r>
          </w:p>
        </w:tc>
        <w:tc>
          <w:tcPr>
            <w:tcW w:w="1417" w:type="dxa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7B9" w:rsidRPr="006550FB" w:rsidTr="00F20B8B">
        <w:tc>
          <w:tcPr>
            <w:tcW w:w="2235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1417" w:type="dxa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7B9" w:rsidRPr="006550FB" w:rsidTr="00F20B8B">
        <w:tc>
          <w:tcPr>
            <w:tcW w:w="2235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1417" w:type="dxa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7B9" w:rsidRPr="006550FB" w:rsidRDefault="00AE77B9" w:rsidP="00AE77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77B9" w:rsidRPr="006550FB" w:rsidRDefault="00AE77B9" w:rsidP="00AE77B9">
      <w:pPr>
        <w:spacing w:after="0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50FB">
        <w:rPr>
          <w:rFonts w:ascii="Times New Roman" w:hAnsi="Times New Roman" w:cs="Times New Roman"/>
          <w:b/>
          <w:sz w:val="32"/>
          <w:szCs w:val="32"/>
        </w:rPr>
        <w:t>Виды (методы) неразрушающего контроля</w:t>
      </w:r>
    </w:p>
    <w:tbl>
      <w:tblPr>
        <w:tblStyle w:val="a3"/>
        <w:tblW w:w="7621" w:type="dxa"/>
        <w:tblLook w:val="04A0" w:firstRow="1" w:lastRow="0" w:firstColumn="1" w:lastColumn="0" w:noHBand="0" w:noVBand="1"/>
      </w:tblPr>
      <w:tblGrid>
        <w:gridCol w:w="534"/>
        <w:gridCol w:w="7087"/>
      </w:tblGrid>
      <w:tr w:rsidR="00AE77B9" w:rsidRPr="006550FB" w:rsidTr="00F20B8B">
        <w:tc>
          <w:tcPr>
            <w:tcW w:w="534" w:type="dxa"/>
            <w:shd w:val="clear" w:color="auto" w:fill="A6A6A6" w:themeFill="background1" w:themeFillShade="A6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shd w:val="clear" w:color="auto" w:fill="A6A6A6" w:themeFill="background1" w:themeFillShade="A6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(метода) НК</w:t>
            </w:r>
          </w:p>
        </w:tc>
      </w:tr>
      <w:tr w:rsidR="00AE77B9" w:rsidRPr="006550FB" w:rsidTr="00F20B8B">
        <w:tc>
          <w:tcPr>
            <w:tcW w:w="534" w:type="dxa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Радиационный контроль (РК)</w:t>
            </w:r>
          </w:p>
        </w:tc>
      </w:tr>
      <w:tr w:rsidR="00AE77B9" w:rsidRPr="006550FB" w:rsidTr="00F20B8B">
        <w:tc>
          <w:tcPr>
            <w:tcW w:w="534" w:type="dxa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Ультразвуковой контроль (УК)</w:t>
            </w:r>
          </w:p>
        </w:tc>
      </w:tr>
      <w:tr w:rsidR="00AE77B9" w:rsidRPr="006550FB" w:rsidTr="00F20B8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Акустико-эмиссионный контроль</w:t>
            </w:r>
          </w:p>
        </w:tc>
      </w:tr>
      <w:tr w:rsidR="00AE77B9" w:rsidRPr="006550FB" w:rsidTr="00F20B8B">
        <w:tc>
          <w:tcPr>
            <w:tcW w:w="534" w:type="dxa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Магнитный контроль (МК)</w:t>
            </w:r>
          </w:p>
        </w:tc>
      </w:tr>
      <w:tr w:rsidR="00AE77B9" w:rsidRPr="006550FB" w:rsidTr="00F20B8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Вихретоковый</w:t>
            </w:r>
            <w:proofErr w:type="spellEnd"/>
            <w:r w:rsidRPr="006550F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(</w:t>
            </w:r>
            <w:proofErr w:type="gramStart"/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77B9" w:rsidRPr="006550FB" w:rsidTr="00F20B8B">
        <w:tc>
          <w:tcPr>
            <w:tcW w:w="534" w:type="dxa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Проникающими веществами</w:t>
            </w:r>
          </w:p>
        </w:tc>
      </w:tr>
      <w:tr w:rsidR="00AE77B9" w:rsidRPr="006550FB" w:rsidTr="00F20B8B">
        <w:tc>
          <w:tcPr>
            <w:tcW w:w="534" w:type="dxa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087" w:type="dxa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Капиллярный (ПВК)</w:t>
            </w:r>
          </w:p>
        </w:tc>
      </w:tr>
      <w:tr w:rsidR="00AE77B9" w:rsidRPr="006550FB" w:rsidTr="00F20B8B">
        <w:tc>
          <w:tcPr>
            <w:tcW w:w="534" w:type="dxa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087" w:type="dxa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Течеискание</w:t>
            </w:r>
            <w:proofErr w:type="spellEnd"/>
            <w:r w:rsidRPr="006550FB">
              <w:rPr>
                <w:rFonts w:ascii="Times New Roman" w:hAnsi="Times New Roman" w:cs="Times New Roman"/>
                <w:sz w:val="24"/>
                <w:szCs w:val="24"/>
              </w:rPr>
              <w:t xml:space="preserve"> (ПВТ)</w:t>
            </w:r>
          </w:p>
        </w:tc>
      </w:tr>
      <w:tr w:rsidR="00AE77B9" w:rsidRPr="006550FB" w:rsidTr="00F20B8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Вибродиагностический</w:t>
            </w:r>
            <w:proofErr w:type="spellEnd"/>
            <w:r w:rsidRPr="006550F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(ВК)</w:t>
            </w:r>
          </w:p>
        </w:tc>
      </w:tr>
      <w:tr w:rsidR="00AE77B9" w:rsidRPr="006550FB" w:rsidTr="00F20B8B">
        <w:tc>
          <w:tcPr>
            <w:tcW w:w="534" w:type="dxa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Электрический контроль (</w:t>
            </w:r>
            <w:proofErr w:type="gramStart"/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77B9" w:rsidRPr="006550FB" w:rsidTr="00F20B8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Тепловой контроль (ТК)</w:t>
            </w:r>
          </w:p>
        </w:tc>
      </w:tr>
      <w:tr w:rsidR="00AE77B9" w:rsidRPr="006550FB" w:rsidTr="00F20B8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Оптический контроль (</w:t>
            </w:r>
            <w:proofErr w:type="gramStart"/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77B9" w:rsidRPr="006550FB" w:rsidTr="00F20B8B">
        <w:tc>
          <w:tcPr>
            <w:tcW w:w="534" w:type="dxa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Визуальный и измерительный контроль (ВИК)</w:t>
            </w:r>
          </w:p>
        </w:tc>
      </w:tr>
      <w:tr w:rsidR="00AE77B9" w:rsidRPr="006550FB" w:rsidTr="00F20B8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Контроль напряженно-деформированного состояния (НДС)</w:t>
            </w:r>
          </w:p>
        </w:tc>
      </w:tr>
      <w:tr w:rsidR="00AE77B9" w:rsidRPr="006550FB" w:rsidTr="00F20B8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Ультрафиолетовый (УФ)</w:t>
            </w:r>
          </w:p>
        </w:tc>
      </w:tr>
    </w:tbl>
    <w:p w:rsidR="00AE77B9" w:rsidRPr="006550FB" w:rsidRDefault="00AE77B9" w:rsidP="00AE77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7B9" w:rsidRPr="006550FB" w:rsidRDefault="00AE77B9" w:rsidP="00AE77B9">
      <w:pPr>
        <w:spacing w:after="0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50FB">
        <w:rPr>
          <w:rFonts w:ascii="Times New Roman" w:hAnsi="Times New Roman" w:cs="Times New Roman"/>
          <w:b/>
          <w:sz w:val="32"/>
          <w:szCs w:val="32"/>
        </w:rPr>
        <w:t>Объекты контроля</w:t>
      </w:r>
    </w:p>
    <w:tbl>
      <w:tblPr>
        <w:tblStyle w:val="a3"/>
        <w:tblW w:w="9983" w:type="dxa"/>
        <w:tblLook w:val="04A0" w:firstRow="1" w:lastRow="0" w:firstColumn="1" w:lastColumn="0" w:noHBand="0" w:noVBand="1"/>
      </w:tblPr>
      <w:tblGrid>
        <w:gridCol w:w="791"/>
        <w:gridCol w:w="9192"/>
      </w:tblGrid>
      <w:tr w:rsidR="00AE77B9" w:rsidRPr="006550FB" w:rsidTr="00AE77B9">
        <w:trPr>
          <w:trHeight w:val="144"/>
        </w:trPr>
        <w:tc>
          <w:tcPr>
            <w:tcW w:w="791" w:type="dxa"/>
            <w:shd w:val="clear" w:color="auto" w:fill="A6A6A6" w:themeFill="background1" w:themeFillShade="A6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92" w:type="dxa"/>
            <w:shd w:val="clear" w:color="auto" w:fill="A6A6A6" w:themeFill="background1" w:themeFillShade="A6"/>
            <w:vAlign w:val="center"/>
          </w:tcPr>
          <w:p w:rsidR="00AE77B9" w:rsidRPr="006550FB" w:rsidRDefault="00AE77B9" w:rsidP="00F20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контроля</w:t>
            </w:r>
          </w:p>
        </w:tc>
      </w:tr>
      <w:tr w:rsidR="00AE77B9" w:rsidRPr="006550FB" w:rsidTr="00AE77B9">
        <w:trPr>
          <w:trHeight w:val="144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Объекты котлонадзора</w:t>
            </w:r>
          </w:p>
        </w:tc>
      </w:tr>
      <w:tr w:rsidR="00AE77B9" w:rsidRPr="006550FB" w:rsidTr="00AE77B9">
        <w:trPr>
          <w:trHeight w:val="144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Паровые и водогрейные котлы</w:t>
            </w:r>
          </w:p>
        </w:tc>
      </w:tr>
      <w:tr w:rsidR="00AE77B9" w:rsidRPr="006550FB" w:rsidTr="00AE77B9">
        <w:trPr>
          <w:trHeight w:val="144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Электрические котлы</w:t>
            </w:r>
          </w:p>
        </w:tc>
      </w:tr>
      <w:tr w:rsidR="00AE77B9" w:rsidRPr="006550FB" w:rsidTr="00AE77B9">
        <w:trPr>
          <w:trHeight w:val="144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Сосуды, работающие под давлением свыше 0,07 МПа</w:t>
            </w:r>
          </w:p>
        </w:tc>
      </w:tr>
      <w:tr w:rsidR="00AE77B9" w:rsidRPr="006550FB" w:rsidTr="00AE77B9">
        <w:trPr>
          <w:trHeight w:val="144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Трубопроводы пара и горячей воды с рабочим давлением пара более 0,07 МПа и температурой воды свыше 115</w:t>
            </w:r>
            <w:proofErr w:type="gramStart"/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˚С</w:t>
            </w:r>
            <w:proofErr w:type="gramEnd"/>
          </w:p>
        </w:tc>
      </w:tr>
      <w:tr w:rsidR="00AE77B9" w:rsidRPr="006550FB" w:rsidTr="00AE77B9">
        <w:trPr>
          <w:trHeight w:val="144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Барокамеры</w:t>
            </w:r>
          </w:p>
        </w:tc>
      </w:tr>
      <w:tr w:rsidR="00AE77B9" w:rsidRPr="006550FB" w:rsidTr="00AE77B9">
        <w:trPr>
          <w:trHeight w:val="144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 (газораспределения)</w:t>
            </w:r>
          </w:p>
        </w:tc>
      </w:tr>
      <w:tr w:rsidR="00AE77B9" w:rsidRPr="006550FB" w:rsidTr="00AE77B9">
        <w:trPr>
          <w:trHeight w:val="144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Наружные газопроводы</w:t>
            </w:r>
          </w:p>
        </w:tc>
      </w:tr>
      <w:tr w:rsidR="00AE77B9" w:rsidRPr="006550FB" w:rsidTr="00AE77B9">
        <w:trPr>
          <w:trHeight w:val="144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Внутренние газопроводы стальные</w:t>
            </w:r>
          </w:p>
        </w:tc>
      </w:tr>
      <w:tr w:rsidR="00AE77B9" w:rsidRPr="006550FB" w:rsidTr="00AE77B9">
        <w:trPr>
          <w:trHeight w:val="144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Детали и узлы, газовое оборудование</w:t>
            </w:r>
          </w:p>
        </w:tc>
      </w:tr>
      <w:tr w:rsidR="00AE77B9" w:rsidRPr="006550FB" w:rsidTr="00AE77B9">
        <w:trPr>
          <w:trHeight w:val="144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Подъемные сооружения</w:t>
            </w:r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Грузоподъемные краны</w:t>
            </w:r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Подъемники (вышки)</w:t>
            </w:r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192" w:type="dxa"/>
            <w:shd w:val="clear" w:color="auto" w:fill="D9D9D9" w:themeFill="background1" w:themeFillShade="D9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Канатные дороги</w:t>
            </w:r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192" w:type="dxa"/>
            <w:shd w:val="clear" w:color="auto" w:fill="D9D9D9" w:themeFill="background1" w:themeFillShade="D9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Фуникулеры</w:t>
            </w:r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Краны-трубоукладчики</w:t>
            </w:r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Краны-манипуляторы</w:t>
            </w:r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9192" w:type="dxa"/>
            <w:shd w:val="clear" w:color="auto" w:fill="D9D9D9" w:themeFill="background1" w:themeFillShade="D9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Платформы подъемные для инвалидов</w:t>
            </w:r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Крановые пути</w:t>
            </w:r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92" w:type="dxa"/>
            <w:shd w:val="clear" w:color="auto" w:fill="D9D9D9" w:themeFill="background1" w:themeFillShade="D9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Объекты горнорудной промышленности</w:t>
            </w:r>
          </w:p>
        </w:tc>
      </w:tr>
      <w:tr w:rsidR="00AE77B9" w:rsidRPr="006550FB" w:rsidTr="00AE77B9">
        <w:trPr>
          <w:trHeight w:val="554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192" w:type="dxa"/>
            <w:shd w:val="clear" w:color="auto" w:fill="D9D9D9" w:themeFill="background1" w:themeFillShade="D9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 xml:space="preserve">Здания и сооружения поверхностных комплексов рудников, обогатительных фабрик, фабрик </w:t>
            </w:r>
            <w:proofErr w:type="spellStart"/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окомкования</w:t>
            </w:r>
            <w:proofErr w:type="spellEnd"/>
            <w:r w:rsidRPr="006550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аглофабрик</w:t>
            </w:r>
            <w:proofErr w:type="spellEnd"/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192" w:type="dxa"/>
            <w:shd w:val="clear" w:color="auto" w:fill="D9D9D9" w:themeFill="background1" w:themeFillShade="D9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Шахтные подъемные машины</w:t>
            </w:r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192" w:type="dxa"/>
            <w:shd w:val="clear" w:color="auto" w:fill="D9D9D9" w:themeFill="background1" w:themeFillShade="D9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Горно-транспортное</w:t>
            </w:r>
            <w:proofErr w:type="gramEnd"/>
            <w:r w:rsidRPr="006550FB">
              <w:rPr>
                <w:rFonts w:ascii="Times New Roman" w:hAnsi="Times New Roman" w:cs="Times New Roman"/>
                <w:sz w:val="24"/>
                <w:szCs w:val="24"/>
              </w:rPr>
              <w:t xml:space="preserve"> и горно-обогатительное оборудование</w:t>
            </w:r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92" w:type="dxa"/>
            <w:shd w:val="clear" w:color="auto" w:fill="D9D9D9" w:themeFill="background1" w:themeFillShade="D9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Объекты угольной промышленности</w:t>
            </w:r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192" w:type="dxa"/>
            <w:shd w:val="clear" w:color="auto" w:fill="D9D9D9" w:themeFill="background1" w:themeFillShade="D9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Шахтные подъемные машины</w:t>
            </w:r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192" w:type="dxa"/>
            <w:shd w:val="clear" w:color="auto" w:fill="D9D9D9" w:themeFill="background1" w:themeFillShade="D9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Вентиляторы главного проветривания</w:t>
            </w:r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192" w:type="dxa"/>
            <w:shd w:val="clear" w:color="auto" w:fill="D9D9D9" w:themeFill="background1" w:themeFillShade="D9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Горно-транспортное</w:t>
            </w:r>
            <w:proofErr w:type="gramEnd"/>
            <w:r w:rsidRPr="006550FB">
              <w:rPr>
                <w:rFonts w:ascii="Times New Roman" w:hAnsi="Times New Roman" w:cs="Times New Roman"/>
                <w:sz w:val="24"/>
                <w:szCs w:val="24"/>
              </w:rPr>
              <w:t xml:space="preserve"> и углеобогатительное оборудование</w:t>
            </w:r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Оборудование нефтяной и газовой промышленности</w:t>
            </w:r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Оборудование для бурения скважин</w:t>
            </w:r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Оборудование для эксплуатации скважин</w:t>
            </w:r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Оборудование для освоения и ремонта скважин</w:t>
            </w:r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proofErr w:type="spellStart"/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газонефтеперекачивающих</w:t>
            </w:r>
            <w:proofErr w:type="spellEnd"/>
            <w:r w:rsidRPr="006550FB">
              <w:rPr>
                <w:rFonts w:ascii="Times New Roman" w:hAnsi="Times New Roman" w:cs="Times New Roman"/>
                <w:sz w:val="24"/>
                <w:szCs w:val="24"/>
              </w:rPr>
              <w:t xml:space="preserve"> станций</w:t>
            </w:r>
          </w:p>
        </w:tc>
      </w:tr>
      <w:tr w:rsidR="00AE77B9" w:rsidRPr="006550FB" w:rsidTr="00AE77B9">
        <w:trPr>
          <w:trHeight w:val="284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Газонефтепродуктопроводы</w:t>
            </w:r>
            <w:proofErr w:type="spellEnd"/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Резервуары для нефти и нефтепродуктов</w:t>
            </w:r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92" w:type="dxa"/>
            <w:shd w:val="clear" w:color="auto" w:fill="D9D9D9" w:themeFill="background1" w:themeFillShade="D9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Оборудование металлургической промышленности</w:t>
            </w:r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9192" w:type="dxa"/>
            <w:shd w:val="clear" w:color="auto" w:fill="D9D9D9" w:themeFill="background1" w:themeFillShade="D9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Металлоконструкции технических устройств, зданий и сооружений</w:t>
            </w:r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9192" w:type="dxa"/>
            <w:shd w:val="clear" w:color="auto" w:fill="D9D9D9" w:themeFill="background1" w:themeFillShade="D9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Газопроводы технологических газов</w:t>
            </w:r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9192" w:type="dxa"/>
            <w:shd w:val="clear" w:color="auto" w:fill="D9D9D9" w:themeFill="background1" w:themeFillShade="D9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 xml:space="preserve">Цапфы </w:t>
            </w:r>
            <w:proofErr w:type="spellStart"/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чугуновозов</w:t>
            </w:r>
            <w:proofErr w:type="spellEnd"/>
            <w:r w:rsidRPr="006550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стальковшей</w:t>
            </w:r>
            <w:proofErr w:type="spellEnd"/>
            <w:r w:rsidRPr="006550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металлоразливочных</w:t>
            </w:r>
            <w:proofErr w:type="spellEnd"/>
            <w:r w:rsidRPr="006550FB">
              <w:rPr>
                <w:rFonts w:ascii="Times New Roman" w:hAnsi="Times New Roman" w:cs="Times New Roman"/>
                <w:sz w:val="24"/>
                <w:szCs w:val="24"/>
              </w:rPr>
              <w:t xml:space="preserve"> ковшей</w:t>
            </w:r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Оборудование взрывопожароопасных и химически опасных производств</w:t>
            </w:r>
          </w:p>
        </w:tc>
      </w:tr>
      <w:tr w:rsidR="00AE77B9" w:rsidRPr="006550FB" w:rsidTr="00AE77B9">
        <w:trPr>
          <w:trHeight w:val="539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Оборудование химических, нефтехимических и нефтеперерабатывающих производств, работающее под давлением до 16 МПа</w:t>
            </w:r>
          </w:p>
        </w:tc>
      </w:tr>
      <w:tr w:rsidR="00AE77B9" w:rsidRPr="006550FB" w:rsidTr="00AE77B9">
        <w:trPr>
          <w:trHeight w:val="554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Оборудование химических, нефтехимических и нефтеперерабатывающих производств, работающее под давлением свыше 16 МПа</w:t>
            </w:r>
          </w:p>
        </w:tc>
      </w:tr>
      <w:tr w:rsidR="00AE77B9" w:rsidRPr="006550FB" w:rsidTr="00AE77B9">
        <w:trPr>
          <w:trHeight w:val="539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Оборудование химических, нефтехимических и нефтеперерабатывающих производств, работающее под вакуумом</w:t>
            </w:r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Резервуары для хранения взрывопожароопасных и токсичных веществ</w:t>
            </w:r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Изотермические хранилища</w:t>
            </w:r>
          </w:p>
        </w:tc>
      </w:tr>
      <w:tr w:rsidR="00AE77B9" w:rsidRPr="006550FB" w:rsidTr="00AE77B9">
        <w:trPr>
          <w:trHeight w:val="284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Криогенное оборудование</w:t>
            </w:r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Оборудование аммиачных холодильных установок</w:t>
            </w:r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Печи, котлы ВОТ, энерготехнологические котлы и котлы утилизаторы</w:t>
            </w:r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Компрессорное и насосное оборудование</w:t>
            </w:r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Центрифуги, сепараторы</w:t>
            </w:r>
          </w:p>
        </w:tc>
      </w:tr>
      <w:tr w:rsidR="00AE77B9" w:rsidRPr="006550FB" w:rsidTr="00AE77B9">
        <w:trPr>
          <w:trHeight w:val="539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Цистерны, контейнеры (бочки), баллоны для взрывопожароопасных и токсичных веществ</w:t>
            </w:r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Технологические трубопроводы, трубопроводы пара и горячей воды</w:t>
            </w:r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92" w:type="dxa"/>
            <w:shd w:val="clear" w:color="auto" w:fill="D9D9D9" w:themeFill="background1" w:themeFillShade="D9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Объекты железнодорожного транспорта</w:t>
            </w:r>
          </w:p>
        </w:tc>
      </w:tr>
      <w:tr w:rsidR="00AE77B9" w:rsidRPr="006550FB" w:rsidTr="00AE77B9">
        <w:trPr>
          <w:trHeight w:val="554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9192" w:type="dxa"/>
            <w:shd w:val="clear" w:color="auto" w:fill="D9D9D9" w:themeFill="background1" w:themeFillShade="D9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(цистерны, контейнеры), тара, упаковка, предназначенные для транспортирования опасных веществ (кроме перевозки сжиженных токсичных газов)</w:t>
            </w:r>
          </w:p>
        </w:tc>
      </w:tr>
      <w:tr w:rsidR="00AE77B9" w:rsidRPr="006550FB" w:rsidTr="00AE77B9">
        <w:trPr>
          <w:trHeight w:val="284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9192" w:type="dxa"/>
            <w:shd w:val="clear" w:color="auto" w:fill="D9D9D9" w:themeFill="background1" w:themeFillShade="D9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Подъездные пути необщего пользования</w:t>
            </w:r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192" w:type="dxa"/>
            <w:shd w:val="clear" w:color="auto" w:fill="D9D9D9" w:themeFill="background1" w:themeFillShade="D9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Объекты хранения и переработки зерна</w:t>
            </w:r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9192" w:type="dxa"/>
            <w:shd w:val="clear" w:color="auto" w:fill="D9D9D9" w:themeFill="background1" w:themeFillShade="D9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Воздуходувные машины (турбокомпрессоры воздушные, турбовоздуходувки)</w:t>
            </w:r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9192" w:type="dxa"/>
            <w:shd w:val="clear" w:color="auto" w:fill="D9D9D9" w:themeFill="background1" w:themeFillShade="D9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Вентиляторы (центробежные, радиальные, ВВД)</w:t>
            </w:r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9192" w:type="dxa"/>
            <w:shd w:val="clear" w:color="auto" w:fill="D9D9D9" w:themeFill="background1" w:themeFillShade="D9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 xml:space="preserve">Дробилки молотковые, вальцовые станки, </w:t>
            </w:r>
            <w:proofErr w:type="spellStart"/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энтолейторы</w:t>
            </w:r>
            <w:proofErr w:type="spellEnd"/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Здания и сооружения (строительные объекты)</w:t>
            </w:r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Металлические конструкции (в том числе:</w:t>
            </w:r>
            <w:proofErr w:type="gramEnd"/>
            <w:r w:rsidRPr="00655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Стальные конструкции мостов)</w:t>
            </w:r>
            <w:proofErr w:type="gramEnd"/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Бетонные и железобетонные конструкции</w:t>
            </w:r>
          </w:p>
        </w:tc>
      </w:tr>
      <w:tr w:rsidR="00AE77B9" w:rsidRPr="006550FB" w:rsidTr="00AE77B9">
        <w:trPr>
          <w:trHeight w:val="269"/>
        </w:trPr>
        <w:tc>
          <w:tcPr>
            <w:tcW w:w="791" w:type="dxa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9192" w:type="dxa"/>
          </w:tcPr>
          <w:p w:rsidR="00AE77B9" w:rsidRPr="006550FB" w:rsidRDefault="00AE77B9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Каменные и армокаменные конструкции</w:t>
            </w:r>
          </w:p>
        </w:tc>
      </w:tr>
      <w:tr w:rsidR="00AE77B9" w:rsidRPr="006550FB" w:rsidTr="00AE77B9">
        <w:trPr>
          <w:trHeight w:val="284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192" w:type="dxa"/>
            <w:shd w:val="clear" w:color="auto" w:fill="D9D9D9" w:themeFill="background1" w:themeFillShade="D9"/>
          </w:tcPr>
          <w:p w:rsidR="00AE77B9" w:rsidRPr="006550FB" w:rsidRDefault="00AE77B9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Оборудование электроэнергетики</w:t>
            </w:r>
          </w:p>
        </w:tc>
      </w:tr>
    </w:tbl>
    <w:p w:rsidR="00AE77B9" w:rsidRPr="006550FB" w:rsidRDefault="00AE77B9" w:rsidP="00AE77B9">
      <w:pPr>
        <w:rPr>
          <w:rFonts w:ascii="Times New Roman" w:hAnsi="Times New Roman" w:cs="Times New Roman"/>
          <w:sz w:val="24"/>
          <w:szCs w:val="24"/>
        </w:rPr>
      </w:pPr>
    </w:p>
    <w:p w:rsidR="005878A1" w:rsidRDefault="005878A1"/>
    <w:sectPr w:rsidR="0058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13"/>
    <w:rsid w:val="005878A1"/>
    <w:rsid w:val="009A2C13"/>
    <w:rsid w:val="00A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Logoida</dc:creator>
  <cp:keywords/>
  <dc:description/>
  <cp:lastModifiedBy>Logoida</cp:lastModifiedBy>
  <cp:revision>2</cp:revision>
  <dcterms:created xsi:type="dcterms:W3CDTF">2016-07-19T14:52:00Z</dcterms:created>
  <dcterms:modified xsi:type="dcterms:W3CDTF">2016-07-19T14:55:00Z</dcterms:modified>
</cp:coreProperties>
</file>